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70" w:rsidRPr="00977E58" w:rsidRDefault="00E45970" w:rsidP="00E4597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977E5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ЗАКОН</w:t>
      </w:r>
      <w:r w:rsidRPr="00977E5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977E5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  <w:t>ХАБАРОВСКОГО КРАЯ</w:t>
      </w:r>
      <w:r w:rsidRPr="00977E5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977E5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977E5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  <w:t>О порядке и нормативах заготовки гражданами древесины</w:t>
      </w:r>
      <w:r w:rsidRPr="00977E5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  <w:t>для собственных нужд на территории Хабаровского края</w:t>
      </w:r>
    </w:p>
    <w:p w:rsidR="00E45970" w:rsidRPr="00977E58" w:rsidRDefault="00E45970" w:rsidP="00E459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 изменениями на 23 октября 2019 года)</w:t>
      </w:r>
    </w:p>
    <w:p w:rsidR="00E45970" w:rsidRPr="00977E58" w:rsidRDefault="00E45970" w:rsidP="00E45970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E45970" w:rsidRPr="00977E58" w:rsidRDefault="00E45970" w:rsidP="00E4597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________________________________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Документ с изменениями, внесенными: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hyperlink r:id="rId4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28 июля 2010 года N 32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hyperlink r:id="rId5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27 февраля 2013 года N 262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hyperlink r:id="rId6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25 июня 2014 года N 367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hyperlink r:id="rId7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27 февраля 2019 года N 399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hyperlink r:id="rId8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23 октября 2019 года N 3</w:t>
        </w:r>
      </w:hyperlink>
    </w:p>
    <w:p w:rsidR="00E45970" w:rsidRPr="00977E58" w:rsidRDefault="00E45970" w:rsidP="00E45970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</w:t>
      </w:r>
    </w:p>
    <w:p w:rsidR="00E45970" w:rsidRPr="00977E58" w:rsidRDefault="00E45970" w:rsidP="00E4597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 соответствии со статьей 30 Лесного кодекса Российской Федерации устанавливает порядок и нормативы заготовки гражданами древесины для собственных нужд на территории Хабаровского края (далее - край).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Граждане осуществляют заготовку древесины для собственных нужд на территории края на основании договоров купли-продажи лесных насаждений для собственных нужд (далее - договор купли-продажи лесных насаждений), заключаемых в порядке, установленном Правительством края.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Действие настоящего закона не распространяется на случаи заготовки гражданами древесины для собственных нужд, осуществляемой на землях особо охраняемых природных территорий федерального значения.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 изменена </w:t>
      </w:r>
      <w:hyperlink r:id="rId9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25 июня 2014 года N 367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редакцию, </w:t>
      </w:r>
      <w:hyperlink r:id="rId10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23 октября 2019 года N 3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1" w:anchor="6500IL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970" w:rsidRPr="00977E58" w:rsidRDefault="00E45970" w:rsidP="00E4597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Заготовка гражданами древесины для собственных нужд должна осуществляться в соответствии с </w:t>
      </w:r>
      <w:hyperlink r:id="rId12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Лесным кодексом Российской Федерации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настоящим законом и иными нормативными правовыми актами Российской Федерации и края в области лесных отношений. (Часть в редакции, введенной в действие с 12 марта 2019 года </w:t>
      </w:r>
      <w:hyperlink r:id="rId13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27 февраля 2019 года N 399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4" w:anchor="65A0IQ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23 октября 2019 года N 3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6" w:anchor="6580IP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Заготовка древесины должна быть осуществлена в течение </w:t>
      </w:r>
      <w:proofErr w:type="gram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срока действия договора купли-продажи лесных насаждений</w:t>
      </w:r>
      <w:proofErr w:type="gram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Вывоз заготовленной древесины должен быть осуществлен в срок, установленный договором купли-продажи лесных насаждений. (Часть дополнительно включена с 12 марта 2019 года </w:t>
      </w:r>
      <w:hyperlink r:id="rId17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27 февраля 2019 года N 399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     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заготовке древесины для собственных нужд граждане должны: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соблюдать условия договора купли-продажи лесных насаждений;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не допускать негативного воздействия на окружающую среду;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не допускать уничтожения подроста ценных древесных пород и кустарников;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сохранять деревья, не подлежащие рубке;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производить очистку мест рубки от порубочных остатков;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не оставлять в местах рубок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недопиленных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зависших в процессе валки деревьев;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Пункт утратил силу с 12 марта 2019 года - </w:t>
      </w:r>
      <w:hyperlink r:id="rId18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Хабаровского края от 27 февраля 2019 года N 399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9" w:anchor="65C0IR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сохранять лесохозяйственные знаки;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не допускать оставления пней высотой более одной трети диаметра среза, захламления имеющихся водотоков, мелиоративных канав.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970" w:rsidRPr="00977E58" w:rsidRDefault="00E45970" w:rsidP="00E4597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1) для целей отопления жилых помещений, на одну семью (одиноко проживающего гражданина):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в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Бикинском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Вяземском муниципальном районе края, муниципальном районе имени Лазо края, Хабаровском муниципальном районе края, за исключением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Куканского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Наумовского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Побединского, </w:t>
      </w:r>
      <w:proofErr w:type="spellStart"/>
      <w:proofErr w:type="gram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Улика-Национального</w:t>
      </w:r>
      <w:proofErr w:type="spellEnd"/>
      <w:proofErr w:type="gram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сельских поселений Хабаровского муниципального района края, сельского поселения «Село Новокуровка» Хабаровского муниципального района края, - не более 15 куб. метров ежегодно;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в Амурском муниципальном районе края,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Аяно-Майском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Ванинском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Верхнебуреинском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Комсомольском муниципальном районе края, Нанайском муниципальном районе края, Николаевском муниципальном районе края, Охотском муниципальном районе края, муниципальном районе имени Полины Осипенко края, Советско-Гаванском муниципальном районе края, Солнечном муниципальном районе края,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Тугуро-Чумиканском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Ульчском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в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Куканском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Наумовском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Побединском</w:t>
      </w:r>
      <w:proofErr w:type="gram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Улика-Национальном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сельских </w:t>
      </w:r>
      <w:proofErr w:type="gram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поселениях</w:t>
      </w:r>
      <w:proofErr w:type="gram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Хабаровского муниципального района края, сельском поселении «Село Новокуровка» Хабаровского муниципального района края - не более 20 куб. метров ежегодно; (Подпункт в редакции, введенной в действие с 19 августа 2010 года </w:t>
      </w:r>
      <w:hyperlink r:id="rId20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28 июля 2010 года N 32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редакцию, </w:t>
      </w:r>
      <w:hyperlink r:id="rId21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27 февраля 2013 года N 262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редакцию, </w:t>
      </w:r>
      <w:hyperlink r:id="rId22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23 октября 2019 года N 3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23" w:anchor="65E0IS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в Амурском муниципальном районе,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Аяно-Майском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Ванинском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Верхнебуреинском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районе, Комсомольском муниципальном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proofErr w:type="gram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,Н</w:t>
      </w:r>
      <w:proofErr w:type="gram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анайском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районе, Николаевском муниципальном районе, Охотском муниципальном районе, муниципальном районе имени Полины Осипенко, Советско-Гаванском муниципальном районе, Солнечном муниципальном районе,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Тугуро-Чумиканском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муниципальном районе,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Ульчском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районе, в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Куканском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Наумовском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Побединском,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Улика-Национальном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сельских поселениях и сельском поселении «Село Новокуровка» Хабаровского муниципального района - не более 20 куб. метров ежегодно; (Подпункт в редакции, введенной в действие с 19 августа 2010 года </w:t>
      </w:r>
      <w:hyperlink r:id="rId24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28 июля 2010 года N 32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для целей возведения (строительства), ремонта и реконструкции строений, на одну семью (одиноко проживающего гражданина):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на возведение (строительство) индивидуальных жилых домов - не более 150 куб. метров один раз;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на возведение (строительство) надворных построек - не более 25 куб. метров один раз в пять лет;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на ремонт и реконструкцию индивидуальных жилых домов и надворных построек - не более 50 куб. метров один раз в десять лет;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для иных целей, на одну семью (одиноко проживающего гражданина):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в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Бикинском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Вяземском муниципальном районе края, муниципальном районе имени Лазо края, Хабаровском муниципальном районе края, за исключением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Куканского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Наумовского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Побединского, </w:t>
      </w:r>
      <w:proofErr w:type="spellStart"/>
      <w:proofErr w:type="gram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Улика-Национального</w:t>
      </w:r>
      <w:proofErr w:type="spellEnd"/>
      <w:proofErr w:type="gram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сельских поселений Хабаровского муниципального района края, сельского поселения «Село Новокуровка» Хабаровского муниципального района края, - не более 5 куб. метров один раз в год;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в Амурском муниципальном районе края,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Аяно-Майском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Ванинском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Верхнебуреинском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Комсомольском муниципальном районе края, Нанайском муниципальном районе края, Николаевском муниципальном районе края, Охотском муниципальном районе края, муниципальном районе имени Полины Осипенко края, Советско-Гаванском муниципальном районе края, Солнечном муниципальном районе края,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Тугуро-Чумиканском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Ульчском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 края, в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Куканском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Наумовском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Побединском</w:t>
      </w:r>
      <w:proofErr w:type="gram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Улика-Национальном</w:t>
      </w:r>
      <w:proofErr w:type="spell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сельских </w:t>
      </w:r>
      <w:proofErr w:type="gram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поселениях</w:t>
      </w:r>
      <w:proofErr w:type="gramEnd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Хабаровского муниципального района края, сельском поселении «Село Новокуровка» Хабаровского муниципального района края - не более 7 куб. метров один раз в год. (Пункт изменен </w:t>
      </w:r>
      <w:hyperlink r:id="rId25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27 февраля 2013 года N 262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редакцию, </w:t>
      </w:r>
      <w:hyperlink r:id="rId26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23 октября 2019 года N 3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27" w:anchor="7D60K4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случае ведения гражданами личного подсобного хозяйства в соответствии с </w:t>
      </w:r>
      <w:hyperlink r:id="rId28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112-ФЗ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«О личном подсобном хозяйстве» норматив, предусмотренный пунктом 3 части 1 настоящей статьи, увеличивается на 5 куб. метров. (Часть дополнительно включена </w:t>
      </w:r>
      <w:hyperlink r:id="rId29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Хабаровского края от 27 февраля 2013 года N 262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970" w:rsidRPr="00977E58" w:rsidRDefault="00E45970" w:rsidP="00E4597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целях возведения (строительства), ремонта и реконструкции индивидуальных жилых домов и надворных построек граждане вправе заготавливать древесину для собственных нужд в несколько этапов в пределах установленных пунктом 2 части 1 статьи 3 настоящего закона нормативов, но не менее 5 куб. метров в год единовременно.  (Часть в редакции, введенной в действие с 12 марта 2019 года </w:t>
      </w:r>
      <w:hyperlink r:id="rId30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Законом Хабаровского края от 27 февраля 2019 </w:t>
        </w:r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года N 399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31" w:anchor="7DC0K7" w:history="1">
        <w:r w:rsidRPr="00977E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стихийных бедствий, других непредвиденных обстоятельств, возникших после заготовки гражданином древесины для собственных нужд, в результате которых повреждены или утрачены заготовленная древесина либо принадлежащее гражданину на праве собственности строение, при наличии документов, подтверждающих фактически понесенный ущерб, гражданину предоставляется право заключения договора купли-продажи лесных насаждений без учета сроков, но в пределах нормативов, установленных статьей 3 настоящего закона.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45970" w:rsidRPr="00977E58" w:rsidRDefault="00E45970" w:rsidP="00E4597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через десять дней после его официального опубликования.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970" w:rsidRPr="00977E58" w:rsidRDefault="00E45970" w:rsidP="00E4597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Законодательной Думы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Хабаровского края</w:t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Ю.И. Оноприенко</w:t>
      </w:r>
    </w:p>
    <w:p w:rsidR="00E45970" w:rsidRPr="00977E58" w:rsidRDefault="00E45970" w:rsidP="00E459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970" w:rsidRPr="00977E58" w:rsidRDefault="00E45970" w:rsidP="00E45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г. Хабаровск</w:t>
      </w:r>
    </w:p>
    <w:p w:rsidR="00E45970" w:rsidRPr="00977E58" w:rsidRDefault="00E45970" w:rsidP="00E45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от 14 ноября 2007 года</w:t>
      </w:r>
    </w:p>
    <w:p w:rsidR="00E45970" w:rsidRPr="00977E58" w:rsidRDefault="00E45970" w:rsidP="00E45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N 159</w:t>
      </w:r>
    </w:p>
    <w:p w:rsidR="000143D5" w:rsidRPr="00977E58" w:rsidRDefault="000143D5">
      <w:pPr>
        <w:rPr>
          <w:sz w:val="24"/>
          <w:szCs w:val="24"/>
        </w:rPr>
      </w:pPr>
    </w:p>
    <w:sectPr w:rsidR="000143D5" w:rsidRPr="00977E58" w:rsidSect="0001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45970"/>
    <w:rsid w:val="000143D5"/>
    <w:rsid w:val="00977E58"/>
    <w:rsid w:val="00DA351F"/>
    <w:rsid w:val="00E4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D5"/>
  </w:style>
  <w:style w:type="paragraph" w:styleId="2">
    <w:name w:val="heading 2"/>
    <w:basedOn w:val="a"/>
    <w:link w:val="20"/>
    <w:uiPriority w:val="9"/>
    <w:qFormat/>
    <w:rsid w:val="00E4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4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256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9297">
              <w:marLeft w:val="0"/>
              <w:marRight w:val="0"/>
              <w:marTop w:val="0"/>
              <w:marBottom w:val="0"/>
              <w:divBdr>
                <w:top w:val="single" w:sz="4" w:space="5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5364908" TargetMode="External"/><Relationship Id="rId13" Type="http://schemas.openxmlformats.org/officeDocument/2006/relationships/hyperlink" Target="https://docs.cntd.ru/document/465358898" TargetMode="External"/><Relationship Id="rId18" Type="http://schemas.openxmlformats.org/officeDocument/2006/relationships/hyperlink" Target="https://docs.cntd.ru/document/465358898" TargetMode="External"/><Relationship Id="rId26" Type="http://schemas.openxmlformats.org/officeDocument/2006/relationships/hyperlink" Target="https://docs.cntd.ru/document/4653649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65301542" TargetMode="External"/><Relationship Id="rId7" Type="http://schemas.openxmlformats.org/officeDocument/2006/relationships/hyperlink" Target="https://docs.cntd.ru/document/465358898" TargetMode="External"/><Relationship Id="rId12" Type="http://schemas.openxmlformats.org/officeDocument/2006/relationships/hyperlink" Target="https://docs.cntd.ru/document/902017047" TargetMode="External"/><Relationship Id="rId17" Type="http://schemas.openxmlformats.org/officeDocument/2006/relationships/hyperlink" Target="https://docs.cntd.ru/document/465358898" TargetMode="External"/><Relationship Id="rId25" Type="http://schemas.openxmlformats.org/officeDocument/2006/relationships/hyperlink" Target="https://docs.cntd.ru/document/46530154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5370211" TargetMode="External"/><Relationship Id="rId20" Type="http://schemas.openxmlformats.org/officeDocument/2006/relationships/hyperlink" Target="https://docs.cntd.ru/document/995132974" TargetMode="External"/><Relationship Id="rId29" Type="http://schemas.openxmlformats.org/officeDocument/2006/relationships/hyperlink" Target="https://docs.cntd.ru/document/46530154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5314940" TargetMode="External"/><Relationship Id="rId11" Type="http://schemas.openxmlformats.org/officeDocument/2006/relationships/hyperlink" Target="https://docs.cntd.ru/document/465370211" TargetMode="External"/><Relationship Id="rId24" Type="http://schemas.openxmlformats.org/officeDocument/2006/relationships/hyperlink" Target="https://docs.cntd.ru/document/99513297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document/465301542" TargetMode="External"/><Relationship Id="rId15" Type="http://schemas.openxmlformats.org/officeDocument/2006/relationships/hyperlink" Target="https://docs.cntd.ru/document/465364908" TargetMode="External"/><Relationship Id="rId23" Type="http://schemas.openxmlformats.org/officeDocument/2006/relationships/hyperlink" Target="https://docs.cntd.ru/document/465370211" TargetMode="External"/><Relationship Id="rId28" Type="http://schemas.openxmlformats.org/officeDocument/2006/relationships/hyperlink" Target="https://docs.cntd.ru/document/901867310" TargetMode="External"/><Relationship Id="rId10" Type="http://schemas.openxmlformats.org/officeDocument/2006/relationships/hyperlink" Target="https://docs.cntd.ru/document/465364908" TargetMode="External"/><Relationship Id="rId19" Type="http://schemas.openxmlformats.org/officeDocument/2006/relationships/hyperlink" Target="https://docs.cntd.ru/document/465358961" TargetMode="External"/><Relationship Id="rId31" Type="http://schemas.openxmlformats.org/officeDocument/2006/relationships/hyperlink" Target="https://docs.cntd.ru/document/465358961" TargetMode="External"/><Relationship Id="rId4" Type="http://schemas.openxmlformats.org/officeDocument/2006/relationships/hyperlink" Target="https://docs.cntd.ru/document/995132974" TargetMode="External"/><Relationship Id="rId9" Type="http://schemas.openxmlformats.org/officeDocument/2006/relationships/hyperlink" Target="https://docs.cntd.ru/document/465314940" TargetMode="External"/><Relationship Id="rId14" Type="http://schemas.openxmlformats.org/officeDocument/2006/relationships/hyperlink" Target="https://docs.cntd.ru/document/465358961" TargetMode="External"/><Relationship Id="rId22" Type="http://schemas.openxmlformats.org/officeDocument/2006/relationships/hyperlink" Target="https://docs.cntd.ru/document/465364908" TargetMode="External"/><Relationship Id="rId27" Type="http://schemas.openxmlformats.org/officeDocument/2006/relationships/hyperlink" Target="https://docs.cntd.ru/document/465370211" TargetMode="External"/><Relationship Id="rId30" Type="http://schemas.openxmlformats.org/officeDocument/2006/relationships/hyperlink" Target="https://docs.cntd.ru/document/465358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cp:lastPrinted>2022-05-17T02:01:00Z</cp:lastPrinted>
  <dcterms:created xsi:type="dcterms:W3CDTF">2022-05-17T00:14:00Z</dcterms:created>
  <dcterms:modified xsi:type="dcterms:W3CDTF">2022-05-17T02:02:00Z</dcterms:modified>
</cp:coreProperties>
</file>